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420"/>
        <w:jc w:val="center"/>
        <w:rPr>
          <w:rFonts w:ascii="宋体" w:hAnsi="宋体"/>
          <w:bCs/>
          <w:sz w:val="30"/>
          <w:szCs w:val="30"/>
        </w:rPr>
      </w:pPr>
      <w:r>
        <w:rPr>
          <w:rFonts w:hint="eastAsia" w:ascii="宋体" w:hAnsi="宋体"/>
          <w:bCs/>
          <w:sz w:val="30"/>
          <w:szCs w:val="30"/>
        </w:rPr>
        <w:t>深圳市精恒工程检验有限公司</w:t>
      </w:r>
    </w:p>
    <w:p>
      <w:pPr>
        <w:spacing w:line="0" w:lineRule="atLeast"/>
        <w:ind w:right="420"/>
        <w:jc w:val="center"/>
        <w:rPr>
          <w:rFonts w:ascii="宋体" w:hAnsi="宋体"/>
          <w:b/>
          <w:sz w:val="32"/>
          <w:szCs w:val="32"/>
        </w:rPr>
      </w:pPr>
      <w:r>
        <w:rPr>
          <w:rFonts w:hint="eastAsia" w:ascii="宋体" w:hAnsi="宋体"/>
          <w:b/>
          <w:bCs/>
          <w:sz w:val="32"/>
          <w:szCs w:val="32"/>
        </w:rPr>
        <w:t>绿建光环境检测</w:t>
      </w:r>
      <w:r>
        <w:rPr>
          <w:rFonts w:hint="eastAsia" w:ascii="宋体" w:hAnsi="宋体"/>
          <w:b/>
          <w:sz w:val="32"/>
          <w:szCs w:val="32"/>
        </w:rPr>
        <w:t>委托单</w:t>
      </w:r>
    </w:p>
    <w:p>
      <w:pPr>
        <w:tabs>
          <w:tab w:val="left" w:pos="1342"/>
          <w:tab w:val="left" w:pos="1702"/>
          <w:tab w:val="left" w:pos="5400"/>
        </w:tabs>
        <w:rPr>
          <w:rFonts w:hint="eastAsia" w:ascii="宋体" w:hAnsi="宋体" w:eastAsia="宋体"/>
          <w:bCs/>
          <w:lang w:val="en-US" w:eastAsia="zh-CN"/>
        </w:rPr>
      </w:pPr>
      <w:r>
        <w:rPr>
          <w:rFonts w:hint="eastAsia" w:ascii="宋体" w:hAnsi="宋体"/>
          <w:bCs/>
        </w:rPr>
        <w:t>委托编号：                                          报告编号：</w:t>
      </w:r>
      <w:r>
        <w:rPr>
          <w:rFonts w:hint="eastAsia" w:ascii="宋体" w:hAnsi="宋体"/>
          <w:b/>
          <w:bCs/>
        </w:rPr>
        <w:t xml:space="preserve">                                                    </w:t>
      </w:r>
      <w:r>
        <w:rPr>
          <w:rFonts w:hint="eastAsia" w:ascii="宋体" w:hAnsi="宋体"/>
          <w:bCs/>
        </w:rPr>
        <w:t>管理编号：</w:t>
      </w:r>
      <w:r>
        <w:rPr>
          <w:rFonts w:ascii="宋体" w:hAnsi="宋体"/>
          <w:bCs/>
        </w:rPr>
        <w:t>JHJ-4B-05-</w:t>
      </w:r>
      <w:r>
        <w:rPr>
          <w:rFonts w:hint="eastAsia" w:ascii="宋体" w:hAnsi="宋体"/>
          <w:bCs/>
        </w:rPr>
        <w:t>41/8/</w:t>
      </w:r>
      <w:r>
        <w:rPr>
          <w:rFonts w:hint="eastAsia" w:ascii="宋体" w:hAnsi="宋体"/>
          <w:bCs/>
          <w:lang w:val="en-US" w:eastAsia="zh-CN"/>
        </w:rPr>
        <w:t>1</w:t>
      </w:r>
    </w:p>
    <w:tbl>
      <w:tblPr>
        <w:tblStyle w:val="15"/>
        <w:tblW w:w="15558"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98"/>
        <w:gridCol w:w="1155"/>
        <w:gridCol w:w="270"/>
        <w:gridCol w:w="1062"/>
        <w:gridCol w:w="565"/>
        <w:gridCol w:w="1223"/>
        <w:gridCol w:w="232"/>
        <w:gridCol w:w="1033"/>
        <w:gridCol w:w="1280"/>
        <w:gridCol w:w="1069"/>
        <w:gridCol w:w="1518"/>
        <w:gridCol w:w="409"/>
        <w:gridCol w:w="1049"/>
        <w:gridCol w:w="160"/>
        <w:gridCol w:w="194"/>
        <w:gridCol w:w="2502"/>
        <w:gridCol w:w="4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18" w:space="0"/>
              <w:left w:val="single" w:color="auto" w:sz="18" w:space="0"/>
              <w:bottom w:val="single" w:color="auto" w:sz="4" w:space="0"/>
              <w:right w:val="single" w:color="auto" w:sz="4" w:space="0"/>
            </w:tcBorders>
            <w:vAlign w:val="center"/>
          </w:tcPr>
          <w:p>
            <w:pPr>
              <w:jc w:val="center"/>
              <w:rPr>
                <w:rFonts w:ascii="宋体" w:hAnsi="宋体"/>
                <w:szCs w:val="21"/>
                <w:u w:val="single"/>
              </w:rPr>
            </w:pPr>
            <w:r>
              <w:rPr>
                <w:rFonts w:hint="eastAsia" w:ascii="宋体" w:hAnsi="宋体"/>
                <w:szCs w:val="21"/>
              </w:rPr>
              <w:t>委托单位</w:t>
            </w:r>
          </w:p>
        </w:tc>
        <w:tc>
          <w:tcPr>
            <w:tcW w:w="4275" w:type="dxa"/>
            <w:gridSpan w:val="5"/>
            <w:tcBorders>
              <w:top w:val="single" w:color="auto" w:sz="18" w:space="0"/>
              <w:left w:val="single" w:color="auto" w:sz="4" w:space="0"/>
              <w:bottom w:val="single" w:color="auto" w:sz="4" w:space="0"/>
              <w:right w:val="single" w:color="auto" w:sz="4" w:space="0"/>
            </w:tcBorders>
            <w:vAlign w:val="center"/>
          </w:tcPr>
          <w:p>
            <w:pPr>
              <w:pStyle w:val="2"/>
              <w:jc w:val="center"/>
              <w:rPr>
                <w:rFonts w:ascii="宋体" w:hAnsi="宋体"/>
                <w:sz w:val="21"/>
                <w:szCs w:val="21"/>
              </w:rPr>
            </w:pPr>
          </w:p>
        </w:tc>
        <w:tc>
          <w:tcPr>
            <w:tcW w:w="1265" w:type="dxa"/>
            <w:gridSpan w:val="2"/>
            <w:tcBorders>
              <w:top w:val="single" w:color="auto" w:sz="18"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见证单位</w:t>
            </w:r>
          </w:p>
        </w:tc>
        <w:tc>
          <w:tcPr>
            <w:tcW w:w="4276" w:type="dxa"/>
            <w:gridSpan w:val="4"/>
            <w:tcBorders>
              <w:top w:val="single" w:color="auto" w:sz="18" w:space="0"/>
              <w:left w:val="single" w:color="auto" w:sz="4" w:space="0"/>
              <w:bottom w:val="single" w:color="auto" w:sz="4" w:space="0"/>
              <w:right w:val="single" w:color="auto" w:sz="4" w:space="0"/>
            </w:tcBorders>
            <w:vAlign w:val="center"/>
          </w:tcPr>
          <w:p>
            <w:pPr>
              <w:rPr>
                <w:rFonts w:ascii="宋体" w:hAnsi="宋体"/>
                <w:szCs w:val="21"/>
              </w:rPr>
            </w:pPr>
          </w:p>
        </w:tc>
        <w:tc>
          <w:tcPr>
            <w:tcW w:w="1209" w:type="dxa"/>
            <w:gridSpan w:val="2"/>
            <w:vMerge w:val="restart"/>
            <w:tcBorders>
              <w:top w:val="single" w:color="auto" w:sz="18" w:space="0"/>
              <w:left w:val="single" w:color="auto" w:sz="4" w:space="0"/>
              <w:right w:val="single" w:color="auto" w:sz="4" w:space="0"/>
            </w:tcBorders>
            <w:vAlign w:val="center"/>
          </w:tcPr>
          <w:p>
            <w:pPr>
              <w:jc w:val="center"/>
              <w:rPr>
                <w:rFonts w:ascii="宋体" w:hAnsi="宋体"/>
                <w:szCs w:val="21"/>
              </w:rPr>
            </w:pPr>
            <w:r>
              <w:rPr>
                <w:rFonts w:hint="eastAsia" w:ascii="宋体" w:hAnsi="宋体"/>
                <w:szCs w:val="21"/>
              </w:rPr>
              <w:t>检验类别</w:t>
            </w:r>
          </w:p>
        </w:tc>
        <w:tc>
          <w:tcPr>
            <w:tcW w:w="2696" w:type="dxa"/>
            <w:gridSpan w:val="2"/>
            <w:vMerge w:val="restart"/>
            <w:tcBorders>
              <w:top w:val="single" w:color="auto" w:sz="18" w:space="0"/>
              <w:left w:val="single" w:color="auto" w:sz="4" w:space="0"/>
              <w:right w:val="single" w:color="auto" w:sz="18" w:space="0"/>
            </w:tcBorders>
            <w:vAlign w:val="center"/>
          </w:tcPr>
          <w:p>
            <w:pPr>
              <w:spacing w:line="360" w:lineRule="auto"/>
              <w:rPr>
                <w:rFonts w:ascii="宋体" w:hAnsi="宋体"/>
                <w:szCs w:val="21"/>
                <w:u w:val="single"/>
              </w:rPr>
            </w:pPr>
            <w:r>
              <w:rPr>
                <w:rFonts w:hint="eastAsia" w:ascii="宋体" w:hAnsi="宋体"/>
                <w:szCs w:val="21"/>
                <w:lang w:eastAsia="zh-CN"/>
              </w:rPr>
              <w:t>□</w:t>
            </w:r>
            <w:r>
              <w:rPr>
                <w:rFonts w:hint="eastAsia" w:ascii="宋体" w:hAnsi="宋体"/>
                <w:szCs w:val="21"/>
              </w:rPr>
              <w:t>普通</w:t>
            </w:r>
            <w:r>
              <w:rPr>
                <w:rFonts w:hint="eastAsia" w:ascii="宋体" w:hAnsi="宋体"/>
                <w:szCs w:val="21"/>
                <w:lang w:eastAsia="zh-CN"/>
              </w:rPr>
              <w:t>检测</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有见证</w:t>
            </w:r>
            <w:r>
              <w:rPr>
                <w:rFonts w:hint="eastAsia" w:ascii="宋体" w:hAnsi="宋体"/>
                <w:szCs w:val="21"/>
                <w:lang w:eastAsia="zh-CN"/>
              </w:rPr>
              <w:t>检测</w:t>
            </w: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甲方见证</w:t>
            </w:r>
            <w:r>
              <w:rPr>
                <w:rFonts w:hint="eastAsia" w:ascii="宋体" w:hAnsi="宋体"/>
                <w:szCs w:val="21"/>
                <w:lang w:val="en-US" w:eastAsia="zh-CN"/>
              </w:rPr>
              <w:t xml:space="preserve">  </w:t>
            </w:r>
            <w:r>
              <w:rPr>
                <w:rFonts w:hint="eastAsia" w:ascii="宋体" w:hAnsi="宋体"/>
                <w:szCs w:val="21"/>
                <w:lang w:eastAsia="zh-CN"/>
              </w:rPr>
              <w:t>□</w:t>
            </w:r>
            <w:r>
              <w:rPr>
                <w:rFonts w:hint="eastAsia"/>
                <w:szCs w:val="21"/>
              </w:rPr>
              <w:t xml:space="preserve"> </w:t>
            </w:r>
          </w:p>
        </w:tc>
        <w:tc>
          <w:tcPr>
            <w:tcW w:w="439" w:type="dxa"/>
            <w:vMerge w:val="restart"/>
            <w:tcBorders>
              <w:top w:val="nil"/>
              <w:right w:val="nil"/>
            </w:tcBorders>
            <w:vAlign w:val="center"/>
          </w:tcPr>
          <w:p>
            <w:pPr>
              <w:jc w:val="center"/>
              <w:rPr>
                <w:rFonts w:ascii="宋体" w:hAnsi="宋体"/>
                <w:szCs w:val="21"/>
              </w:rPr>
            </w:pPr>
            <w:r>
              <w:rPr>
                <w:rFonts w:hint="eastAsia" w:ascii="宋体" w:hAnsi="宋体"/>
                <w:szCs w:val="21"/>
              </w:rPr>
              <w:t>第一联存档联</w:t>
            </w: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第二联检测部</w:t>
            </w: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第三联财务</w:t>
            </w: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第四联客户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委托人签名</w:t>
            </w:r>
          </w:p>
        </w:tc>
        <w:tc>
          <w:tcPr>
            <w:tcW w:w="14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  话</w:t>
            </w:r>
          </w:p>
        </w:tc>
        <w:tc>
          <w:tcPr>
            <w:tcW w:w="178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见证人签名</w:t>
            </w:r>
          </w:p>
        </w:tc>
        <w:tc>
          <w:tcPr>
            <w:tcW w:w="128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电 话</w:t>
            </w:r>
          </w:p>
        </w:tc>
        <w:tc>
          <w:tcPr>
            <w:tcW w:w="192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09" w:type="dxa"/>
            <w:gridSpan w:val="2"/>
            <w:vMerge w:val="continue"/>
            <w:tcBorders>
              <w:left w:val="single" w:color="auto" w:sz="4" w:space="0"/>
              <w:bottom w:val="single" w:color="auto" w:sz="4" w:space="0"/>
              <w:right w:val="single" w:color="auto" w:sz="4" w:space="0"/>
            </w:tcBorders>
            <w:vAlign w:val="center"/>
          </w:tcPr>
          <w:p>
            <w:pPr>
              <w:jc w:val="center"/>
              <w:rPr>
                <w:rFonts w:ascii="宋体" w:hAnsi="宋体"/>
                <w:szCs w:val="21"/>
              </w:rPr>
            </w:pPr>
          </w:p>
        </w:tc>
        <w:tc>
          <w:tcPr>
            <w:tcW w:w="2696" w:type="dxa"/>
            <w:gridSpan w:val="2"/>
            <w:vMerge w:val="continue"/>
            <w:tcBorders>
              <w:left w:val="single" w:color="auto" w:sz="4" w:space="0"/>
              <w:bottom w:val="single" w:color="auto" w:sz="4" w:space="0"/>
              <w:right w:val="single" w:color="auto" w:sz="18" w:space="0"/>
            </w:tcBorders>
            <w:vAlign w:val="center"/>
          </w:tcPr>
          <w:p>
            <w:pPr>
              <w:rPr>
                <w:rFonts w:ascii="宋体" w:hAnsi="宋体"/>
                <w:szCs w:val="21"/>
                <w:u w:val="single"/>
              </w:rPr>
            </w:pPr>
          </w:p>
        </w:tc>
        <w:tc>
          <w:tcPr>
            <w:tcW w:w="439" w:type="dxa"/>
            <w:vMerge w:val="continue"/>
            <w:tcBorders>
              <w:right w:val="nil"/>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工程名称</w:t>
            </w:r>
          </w:p>
        </w:tc>
        <w:tc>
          <w:tcPr>
            <w:tcW w:w="42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见证卡号</w:t>
            </w:r>
          </w:p>
        </w:tc>
        <w:tc>
          <w:tcPr>
            <w:tcW w:w="427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0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监督单位</w:t>
            </w:r>
          </w:p>
        </w:tc>
        <w:tc>
          <w:tcPr>
            <w:tcW w:w="2696" w:type="dxa"/>
            <w:gridSpan w:val="2"/>
            <w:tcBorders>
              <w:top w:val="single" w:color="auto" w:sz="4" w:space="0"/>
              <w:left w:val="single" w:color="auto" w:sz="4" w:space="0"/>
              <w:bottom w:val="single" w:color="auto" w:sz="4" w:space="0"/>
              <w:right w:val="single" w:color="auto" w:sz="18" w:space="0"/>
            </w:tcBorders>
            <w:vAlign w:val="center"/>
          </w:tcPr>
          <w:p>
            <w:pPr>
              <w:rPr>
                <w:rFonts w:ascii="宋体" w:hAnsi="宋体"/>
                <w:szCs w:val="21"/>
              </w:rPr>
            </w:pPr>
          </w:p>
        </w:tc>
        <w:tc>
          <w:tcPr>
            <w:tcW w:w="439" w:type="dxa"/>
            <w:vMerge w:val="continue"/>
            <w:tcBorders>
              <w:right w:val="nil"/>
            </w:tcBorders>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建设</w:t>
            </w:r>
            <w:r>
              <w:rPr>
                <w:rFonts w:ascii="宋体" w:hAnsi="宋体"/>
                <w:szCs w:val="21"/>
              </w:rPr>
              <w:t>单位</w:t>
            </w:r>
          </w:p>
        </w:tc>
        <w:tc>
          <w:tcPr>
            <w:tcW w:w="427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施工单位</w:t>
            </w:r>
          </w:p>
        </w:tc>
        <w:tc>
          <w:tcPr>
            <w:tcW w:w="4276"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09" w:type="dxa"/>
            <w:gridSpan w:val="2"/>
            <w:tcBorders>
              <w:top w:val="single" w:color="auto" w:sz="4" w:space="0"/>
              <w:left w:val="single" w:color="auto" w:sz="4" w:space="0"/>
              <w:bottom w:val="single" w:color="auto" w:sz="2" w:space="0"/>
              <w:right w:val="single" w:color="auto" w:sz="4" w:space="0"/>
            </w:tcBorders>
            <w:vAlign w:val="center"/>
          </w:tcPr>
          <w:p>
            <w:pPr>
              <w:jc w:val="center"/>
              <w:rPr>
                <w:rFonts w:ascii="宋体" w:hAnsi="宋体"/>
                <w:szCs w:val="21"/>
                <w:u w:val="single"/>
              </w:rPr>
            </w:pPr>
            <w:r>
              <w:rPr>
                <w:rFonts w:hint="eastAsia" w:ascii="宋体" w:hAnsi="宋体"/>
                <w:szCs w:val="21"/>
              </w:rPr>
              <w:t>监督编号</w:t>
            </w:r>
          </w:p>
        </w:tc>
        <w:tc>
          <w:tcPr>
            <w:tcW w:w="2696" w:type="dxa"/>
            <w:gridSpan w:val="2"/>
            <w:tcBorders>
              <w:top w:val="single" w:color="auto" w:sz="4" w:space="0"/>
              <w:left w:val="single" w:color="auto" w:sz="4" w:space="0"/>
              <w:bottom w:val="single" w:color="auto" w:sz="4" w:space="0"/>
              <w:right w:val="single" w:color="auto" w:sz="18" w:space="0"/>
            </w:tcBorders>
            <w:vAlign w:val="center"/>
          </w:tcPr>
          <w:p>
            <w:pPr>
              <w:rPr>
                <w:rFonts w:ascii="宋体" w:hAnsi="宋体"/>
                <w:szCs w:val="21"/>
                <w:u w:val="single"/>
              </w:rPr>
            </w:pP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exact"/>
        </w:trPr>
        <w:tc>
          <w:tcPr>
            <w:tcW w:w="1398" w:type="dxa"/>
            <w:tcBorders>
              <w:top w:val="single" w:color="auto" w:sz="4" w:space="0"/>
              <w:left w:val="single" w:color="auto" w:sz="18"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设计</w:t>
            </w:r>
            <w:r>
              <w:rPr>
                <w:rFonts w:ascii="宋体" w:hAnsi="宋体"/>
                <w:szCs w:val="21"/>
              </w:rPr>
              <w:t>单位</w:t>
            </w:r>
          </w:p>
        </w:tc>
        <w:tc>
          <w:tcPr>
            <w:tcW w:w="4275"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2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检验性质</w:t>
            </w:r>
          </w:p>
        </w:tc>
        <w:tc>
          <w:tcPr>
            <w:tcW w:w="8181" w:type="dxa"/>
            <w:gridSpan w:val="8"/>
            <w:tcBorders>
              <w:top w:val="single" w:color="auto" w:sz="4" w:space="0"/>
              <w:left w:val="single" w:color="auto" w:sz="4" w:space="0"/>
              <w:bottom w:val="single" w:color="auto" w:sz="4" w:space="0"/>
              <w:right w:val="single" w:color="auto" w:sz="18" w:space="0"/>
            </w:tcBorders>
            <w:vAlign w:val="center"/>
          </w:tcPr>
          <w:p>
            <w:pPr>
              <w:rPr>
                <w:rFonts w:ascii="宋体" w:hAnsi="宋体"/>
                <w:szCs w:val="21"/>
              </w:rPr>
            </w:pPr>
            <w:r>
              <w:rPr>
                <w:rFonts w:hint="eastAsia" w:ascii="宋体" w:hAnsi="宋体"/>
                <w:szCs w:val="21"/>
              </w:rPr>
              <w:t>□初检□复验(                       )</w:t>
            </w: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398" w:type="dxa"/>
            <w:tcBorders>
              <w:top w:val="single" w:color="auto" w:sz="4" w:space="0"/>
              <w:left w:val="single" w:color="auto" w:sz="18" w:space="0"/>
              <w:bottom w:val="single" w:color="auto" w:sz="4" w:space="0"/>
              <w:right w:val="single" w:color="auto" w:sz="4" w:space="0"/>
            </w:tcBorders>
            <w:vAlign w:val="center"/>
          </w:tcPr>
          <w:p>
            <w:pPr>
              <w:tabs>
                <w:tab w:val="left" w:pos="1342"/>
                <w:tab w:val="left" w:pos="1702"/>
              </w:tabs>
              <w:jc w:val="center"/>
              <w:rPr>
                <w:rFonts w:ascii="宋体" w:hAnsi="宋体"/>
                <w:spacing w:val="-10"/>
                <w:szCs w:val="21"/>
              </w:rPr>
            </w:pPr>
            <w:r>
              <w:rPr>
                <w:rFonts w:hint="eastAsia" w:ascii="宋体" w:hAnsi="宋体"/>
                <w:spacing w:val="-10"/>
                <w:szCs w:val="21"/>
              </w:rPr>
              <w:t>检验项目</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spacing w:val="-10"/>
                <w:szCs w:val="21"/>
              </w:rPr>
            </w:pPr>
            <w:r>
              <w:rPr>
                <w:rFonts w:hint="eastAsia" w:ascii="宋体" w:hAnsi="宋体"/>
                <w:szCs w:val="21"/>
              </w:rPr>
              <w:t>数量</w:t>
            </w:r>
          </w:p>
        </w:tc>
        <w:tc>
          <w:tcPr>
            <w:tcW w:w="6734" w:type="dxa"/>
            <w:gridSpan w:val="8"/>
            <w:tcBorders>
              <w:top w:val="single" w:color="auto" w:sz="4" w:space="0"/>
              <w:left w:val="single" w:color="auto" w:sz="4" w:space="0"/>
              <w:right w:val="single" w:color="auto" w:sz="4" w:space="0"/>
            </w:tcBorders>
            <w:vAlign w:val="center"/>
          </w:tcPr>
          <w:p>
            <w:pPr>
              <w:tabs>
                <w:tab w:val="left" w:pos="1342"/>
                <w:tab w:val="left" w:pos="1702"/>
              </w:tabs>
              <w:jc w:val="center"/>
              <w:rPr>
                <w:rFonts w:ascii="宋体" w:hAnsi="宋体"/>
                <w:spacing w:val="-10"/>
                <w:szCs w:val="21"/>
              </w:rPr>
            </w:pPr>
            <w:r>
              <w:rPr>
                <w:rFonts w:hint="eastAsia" w:ascii="宋体" w:hAnsi="宋体" w:cs="宋体"/>
                <w:szCs w:val="21"/>
              </w:rPr>
              <w:t>检测</w:t>
            </w:r>
            <w:r>
              <w:rPr>
                <w:rFonts w:ascii="宋体" w:hAnsi="宋体" w:cs="宋体"/>
                <w:szCs w:val="21"/>
              </w:rPr>
              <w:t>部位等</w:t>
            </w:r>
            <w:r>
              <w:rPr>
                <w:rFonts w:hint="eastAsia" w:ascii="宋体" w:hAnsi="宋体" w:cs="宋体"/>
                <w:szCs w:val="21"/>
              </w:rPr>
              <w:t>工程信息</w:t>
            </w:r>
          </w:p>
        </w:tc>
        <w:tc>
          <w:tcPr>
            <w:tcW w:w="3330" w:type="dxa"/>
            <w:gridSpan w:val="5"/>
            <w:tcBorders>
              <w:top w:val="single" w:color="auto" w:sz="4" w:space="0"/>
              <w:left w:val="single" w:color="auto" w:sz="4" w:space="0"/>
              <w:bottom w:val="single" w:color="auto" w:sz="4" w:space="0"/>
              <w:right w:val="single" w:color="auto" w:sz="4" w:space="0"/>
            </w:tcBorders>
            <w:vAlign w:val="center"/>
          </w:tcPr>
          <w:p>
            <w:pPr>
              <w:tabs>
                <w:tab w:val="left" w:pos="1342"/>
                <w:tab w:val="left" w:pos="1702"/>
              </w:tabs>
              <w:jc w:val="center"/>
              <w:rPr>
                <w:rFonts w:ascii="宋体" w:hAnsi="宋体" w:cs="宋体"/>
                <w:spacing w:val="-10"/>
                <w:szCs w:val="21"/>
              </w:rPr>
            </w:pPr>
            <w:r>
              <w:rPr>
                <w:rFonts w:hint="eastAsia" w:ascii="宋体" w:hAnsi="宋体" w:cs="宋体"/>
                <w:szCs w:val="21"/>
              </w:rPr>
              <w:t>检测标准</w:t>
            </w:r>
          </w:p>
        </w:tc>
        <w:tc>
          <w:tcPr>
            <w:tcW w:w="2502" w:type="dxa"/>
            <w:tcBorders>
              <w:top w:val="single" w:color="auto" w:sz="4" w:space="0"/>
              <w:left w:val="single" w:color="auto" w:sz="4" w:space="0"/>
              <w:right w:val="single" w:color="auto" w:sz="18" w:space="0"/>
            </w:tcBorders>
            <w:vAlign w:val="center"/>
          </w:tcPr>
          <w:p>
            <w:pPr>
              <w:tabs>
                <w:tab w:val="left" w:pos="1342"/>
                <w:tab w:val="left" w:pos="1702"/>
              </w:tabs>
              <w:jc w:val="center"/>
              <w:rPr>
                <w:rFonts w:ascii="宋体" w:hAnsi="宋体" w:cs="宋体"/>
                <w:szCs w:val="21"/>
              </w:rPr>
            </w:pPr>
            <w:r>
              <w:rPr>
                <w:rFonts w:hint="eastAsia" w:ascii="宋体" w:hAnsi="宋体" w:cs="宋体"/>
                <w:szCs w:val="21"/>
              </w:rPr>
              <w:t>评定依据</w:t>
            </w: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86" w:hRule="atLeast"/>
        </w:trPr>
        <w:tc>
          <w:tcPr>
            <w:tcW w:w="1398" w:type="dxa"/>
            <w:tcBorders>
              <w:top w:val="single" w:color="auto" w:sz="4" w:space="0"/>
              <w:left w:val="single" w:color="auto" w:sz="18" w:space="0"/>
              <w:bottom w:val="nil"/>
              <w:right w:val="single" w:color="auto" w:sz="4" w:space="0"/>
            </w:tcBorders>
          </w:tcPr>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光源颜色</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眩光值</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统一眩光值</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眩光</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采光系数</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显色指数</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照度</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功率</w:t>
            </w:r>
            <w:r>
              <w:rPr>
                <w:rFonts w:ascii="宋体" w:hAnsi="宋体"/>
                <w:spacing w:val="-10"/>
                <w:sz w:val="21"/>
                <w:szCs w:val="21"/>
              </w:rPr>
              <w:t>密度</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色温</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r>
              <w:rPr>
                <w:rFonts w:hint="eastAsia" w:ascii="宋体" w:hAnsi="宋体"/>
                <w:spacing w:val="-10"/>
                <w:sz w:val="21"/>
                <w:szCs w:val="21"/>
              </w:rPr>
              <w:t>亮度</w:t>
            </w:r>
          </w:p>
          <w:p>
            <w:pPr>
              <w:pStyle w:val="32"/>
              <w:tabs>
                <w:tab w:val="left" w:pos="1342"/>
                <w:tab w:val="left" w:pos="1702"/>
              </w:tabs>
              <w:ind w:firstLine="0" w:firstLineChars="0"/>
              <w:jc w:val="both"/>
              <w:rPr>
                <w:rFonts w:ascii="宋体" w:hAnsi="宋体"/>
                <w:spacing w:val="-10"/>
                <w:sz w:val="21"/>
                <w:szCs w:val="21"/>
              </w:rPr>
            </w:pPr>
            <w:r>
              <w:rPr>
                <w:rFonts w:hint="eastAsia" w:ascii="宋体" w:hAnsi="宋体"/>
                <w:szCs w:val="18"/>
              </w:rPr>
              <w:t>□</w:t>
            </w:r>
          </w:p>
        </w:tc>
        <w:tc>
          <w:tcPr>
            <w:tcW w:w="1155" w:type="dxa"/>
            <w:tcBorders>
              <w:top w:val="single" w:color="auto" w:sz="4" w:space="0"/>
              <w:left w:val="single" w:color="auto" w:sz="4" w:space="0"/>
              <w:bottom w:val="nil"/>
              <w:right w:val="single" w:color="auto" w:sz="4" w:space="0"/>
            </w:tcBorders>
            <w:vAlign w:val="center"/>
          </w:tcPr>
          <w:p>
            <w:pPr>
              <w:tabs>
                <w:tab w:val="left" w:pos="1342"/>
                <w:tab w:val="left" w:pos="1702"/>
              </w:tabs>
              <w:rPr>
                <w:rFonts w:ascii="宋体" w:hAnsi="宋体"/>
                <w:spacing w:val="-10"/>
                <w:szCs w:val="21"/>
              </w:rPr>
            </w:pPr>
          </w:p>
        </w:tc>
        <w:tc>
          <w:tcPr>
            <w:tcW w:w="6734" w:type="dxa"/>
            <w:gridSpan w:val="8"/>
            <w:tcBorders>
              <w:top w:val="single" w:color="auto" w:sz="4" w:space="0"/>
              <w:left w:val="single" w:color="auto" w:sz="4" w:space="0"/>
              <w:right w:val="single" w:color="auto" w:sz="4" w:space="0"/>
            </w:tcBorders>
            <w:vAlign w:val="center"/>
          </w:tcPr>
          <w:p>
            <w:pPr>
              <w:tabs>
                <w:tab w:val="left" w:pos="1342"/>
                <w:tab w:val="left" w:pos="1702"/>
              </w:tabs>
              <w:rPr>
                <w:rFonts w:ascii="宋体" w:hAnsi="宋体"/>
                <w:spacing w:val="-10"/>
                <w:szCs w:val="21"/>
              </w:rPr>
            </w:pPr>
          </w:p>
        </w:tc>
        <w:tc>
          <w:tcPr>
            <w:tcW w:w="3330" w:type="dxa"/>
            <w:gridSpan w:val="5"/>
            <w:tcBorders>
              <w:top w:val="single" w:color="auto" w:sz="4" w:space="0"/>
              <w:left w:val="single" w:color="auto" w:sz="4" w:space="0"/>
              <w:bottom w:val="nil"/>
              <w:right w:val="single" w:color="auto" w:sz="4" w:space="0"/>
            </w:tcBorders>
          </w:tcPr>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照明测量方法 GB/T 5700-2008</w:t>
            </w:r>
          </w:p>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采光测量方法GB/T 5699-2017</w:t>
            </w:r>
          </w:p>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照明光源颜色的测量方法GB/T</w:t>
            </w:r>
            <w:r>
              <w:rPr>
                <w:rFonts w:ascii="宋体" w:hAnsi="宋体"/>
                <w:color w:val="000000"/>
                <w:szCs w:val="18"/>
              </w:rPr>
              <w:t xml:space="preserve"> </w:t>
            </w:r>
            <w:r>
              <w:rPr>
                <w:rFonts w:hint="eastAsia" w:ascii="宋体" w:hAnsi="宋体"/>
                <w:color w:val="000000"/>
                <w:szCs w:val="18"/>
              </w:rPr>
              <w:t>7922-2008</w:t>
            </w:r>
          </w:p>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光源显色性的表示和测量方法GB/T</w:t>
            </w:r>
            <w:r>
              <w:rPr>
                <w:rFonts w:ascii="宋体" w:hAnsi="宋体"/>
                <w:color w:val="000000"/>
                <w:szCs w:val="18"/>
              </w:rPr>
              <w:t xml:space="preserve"> </w:t>
            </w:r>
            <w:r>
              <w:rPr>
                <w:rFonts w:hint="eastAsia" w:ascii="宋体" w:hAnsi="宋体"/>
                <w:color w:val="000000"/>
                <w:szCs w:val="18"/>
              </w:rPr>
              <w:t>26180-2010</w:t>
            </w:r>
          </w:p>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公共场所卫生检验方法 第1部分：物理因素GB/T 18204.1-2013</w:t>
            </w:r>
          </w:p>
          <w:p>
            <w:pPr>
              <w:tabs>
                <w:tab w:val="left" w:pos="1342"/>
                <w:tab w:val="left" w:pos="1702"/>
              </w:tabs>
              <w:rPr>
                <w:rFonts w:ascii="宋体" w:hAnsi="宋体"/>
                <w:color w:val="000000"/>
                <w:szCs w:val="18"/>
              </w:rPr>
            </w:pPr>
            <w:r>
              <w:rPr>
                <w:rFonts w:hint="eastAsia" w:ascii="宋体" w:hAnsi="宋体"/>
                <w:szCs w:val="18"/>
              </w:rPr>
              <w:t>□城市轨道交通照明</w:t>
            </w:r>
            <w:r>
              <w:rPr>
                <w:rFonts w:hint="eastAsia" w:ascii="宋体" w:hAnsi="宋体"/>
                <w:color w:val="000000"/>
                <w:szCs w:val="18"/>
              </w:rPr>
              <w:t>GB/T16275-2008</w:t>
            </w:r>
            <w:r>
              <w:rPr>
                <w:rFonts w:hint="eastAsia" w:ascii="宋体" w:hAnsi="宋体"/>
                <w:szCs w:val="18"/>
              </w:rPr>
              <w:t xml:space="preserve"> </w:t>
            </w:r>
          </w:p>
          <w:p>
            <w:pPr>
              <w:tabs>
                <w:tab w:val="left" w:pos="1342"/>
                <w:tab w:val="left" w:pos="1702"/>
              </w:tabs>
              <w:jc w:val="both"/>
              <w:rPr>
                <w:rFonts w:ascii="宋体" w:hAnsi="宋体"/>
                <w:color w:val="000000"/>
                <w:szCs w:val="18"/>
              </w:rPr>
            </w:pPr>
            <w:r>
              <w:rPr>
                <w:rFonts w:hint="eastAsia" w:ascii="宋体" w:hAnsi="宋体"/>
                <w:szCs w:val="18"/>
              </w:rPr>
              <w:t>□</w:t>
            </w:r>
            <w:r>
              <w:rPr>
                <w:rFonts w:hint="eastAsia" w:ascii="宋体" w:hAnsi="宋体"/>
                <w:color w:val="000000"/>
                <w:szCs w:val="18"/>
              </w:rPr>
              <w:t>建筑照明设计标准GB 50034-2013</w:t>
            </w:r>
          </w:p>
          <w:p>
            <w:pPr>
              <w:tabs>
                <w:tab w:val="left" w:pos="1342"/>
                <w:tab w:val="left" w:pos="1702"/>
              </w:tabs>
              <w:jc w:val="both"/>
              <w:rPr>
                <w:rFonts w:ascii="宋体" w:hAnsi="宋体"/>
                <w:spacing w:val="-10"/>
                <w:szCs w:val="21"/>
              </w:rPr>
            </w:pPr>
            <w:r>
              <w:rPr>
                <w:rFonts w:hint="eastAsia" w:ascii="宋体" w:hAnsi="宋体"/>
                <w:szCs w:val="18"/>
              </w:rPr>
              <w:t>□</w:t>
            </w:r>
          </w:p>
        </w:tc>
        <w:tc>
          <w:tcPr>
            <w:tcW w:w="2502" w:type="dxa"/>
            <w:tcBorders>
              <w:top w:val="single" w:color="auto" w:sz="4" w:space="0"/>
              <w:left w:val="single" w:color="auto" w:sz="4" w:space="0"/>
              <w:right w:val="single" w:color="auto" w:sz="18" w:space="0"/>
            </w:tcBorders>
          </w:tcPr>
          <w:p>
            <w:pPr>
              <w:tabs>
                <w:tab w:val="left" w:pos="1342"/>
                <w:tab w:val="left" w:pos="1702"/>
              </w:tabs>
              <w:adjustRightInd w:val="0"/>
              <w:snapToGrid w:val="0"/>
              <w:spacing w:line="288" w:lineRule="auto"/>
              <w:jc w:val="both"/>
              <w:rPr>
                <w:rFonts w:ascii="宋体" w:hAnsi="宋体"/>
                <w:szCs w:val="18"/>
              </w:rPr>
            </w:pPr>
            <w:r>
              <w:rPr>
                <w:rFonts w:hint="eastAsia" w:ascii="宋体" w:hAnsi="宋体"/>
                <w:szCs w:val="18"/>
              </w:rPr>
              <w:t>□GB 50033-2013 建筑采光设计标准</w:t>
            </w:r>
          </w:p>
          <w:p>
            <w:pPr>
              <w:tabs>
                <w:tab w:val="left" w:pos="1342"/>
                <w:tab w:val="left" w:pos="1702"/>
              </w:tabs>
              <w:adjustRightInd w:val="0"/>
              <w:snapToGrid w:val="0"/>
              <w:spacing w:line="288" w:lineRule="auto"/>
              <w:jc w:val="both"/>
              <w:rPr>
                <w:rFonts w:ascii="宋体" w:hAnsi="宋体"/>
                <w:szCs w:val="18"/>
              </w:rPr>
            </w:pPr>
            <w:r>
              <w:rPr>
                <w:rFonts w:hint="eastAsia" w:ascii="宋体" w:hAnsi="宋体"/>
                <w:szCs w:val="18"/>
              </w:rPr>
              <w:t>□GB 50034-2013建筑照明设计标准</w:t>
            </w:r>
          </w:p>
          <w:p>
            <w:pPr>
              <w:tabs>
                <w:tab w:val="left" w:pos="1342"/>
                <w:tab w:val="left" w:pos="1702"/>
              </w:tabs>
              <w:adjustRightInd w:val="0"/>
              <w:snapToGrid w:val="0"/>
              <w:spacing w:line="288" w:lineRule="auto"/>
              <w:jc w:val="both"/>
              <w:rPr>
                <w:rFonts w:ascii="宋体" w:hAnsi="宋体"/>
                <w:szCs w:val="18"/>
              </w:rPr>
            </w:pPr>
            <w:r>
              <w:rPr>
                <w:rFonts w:hint="eastAsia" w:ascii="宋体" w:hAnsi="宋体"/>
                <w:szCs w:val="18"/>
              </w:rPr>
              <w:t>□GB 50411-20</w:t>
            </w:r>
            <w:r>
              <w:rPr>
                <w:rFonts w:ascii="宋体" w:hAnsi="宋体"/>
                <w:szCs w:val="18"/>
              </w:rPr>
              <w:t>19</w:t>
            </w:r>
            <w:r>
              <w:rPr>
                <w:rFonts w:hint="eastAsia" w:ascii="宋体" w:hAnsi="宋体"/>
                <w:szCs w:val="18"/>
              </w:rPr>
              <w:t xml:space="preserve"> 建筑节能工程施工质量验收规范</w:t>
            </w:r>
          </w:p>
          <w:p>
            <w:pPr>
              <w:tabs>
                <w:tab w:val="left" w:pos="1342"/>
                <w:tab w:val="left" w:pos="1702"/>
              </w:tabs>
              <w:adjustRightInd w:val="0"/>
              <w:snapToGrid w:val="0"/>
              <w:spacing w:line="288" w:lineRule="auto"/>
              <w:jc w:val="both"/>
              <w:rPr>
                <w:rFonts w:ascii="宋体" w:hAnsi="宋体"/>
                <w:szCs w:val="18"/>
              </w:rPr>
            </w:pPr>
            <w:r>
              <w:rPr>
                <w:rFonts w:hint="eastAsia" w:ascii="宋体" w:hAnsi="宋体"/>
                <w:szCs w:val="18"/>
              </w:rPr>
              <w:t>□CSUS/GBC05-2014 绿色建筑检测技术标准</w:t>
            </w:r>
          </w:p>
          <w:p>
            <w:pPr>
              <w:tabs>
                <w:tab w:val="left" w:pos="1342"/>
                <w:tab w:val="left" w:pos="1702"/>
              </w:tabs>
              <w:adjustRightInd w:val="0"/>
              <w:snapToGrid w:val="0"/>
              <w:spacing w:line="288" w:lineRule="auto"/>
              <w:jc w:val="both"/>
              <w:rPr>
                <w:rFonts w:ascii="宋体" w:hAnsi="宋体"/>
                <w:szCs w:val="18"/>
              </w:rPr>
            </w:pPr>
            <w:r>
              <w:rPr>
                <w:rFonts w:hint="eastAsia" w:ascii="宋体" w:hAnsi="宋体"/>
                <w:szCs w:val="18"/>
              </w:rPr>
              <w:t>□</w:t>
            </w:r>
            <w:r>
              <w:rPr>
                <w:rFonts w:hint="eastAsia" w:ascii="Times New Roman" w:hAnsi="Times New Roman"/>
                <w:szCs w:val="18"/>
              </w:rPr>
              <w:t>工程设计技术指标要求</w:t>
            </w:r>
          </w:p>
          <w:p>
            <w:pPr>
              <w:tabs>
                <w:tab w:val="left" w:pos="1342"/>
                <w:tab w:val="left" w:pos="1702"/>
              </w:tabs>
              <w:spacing w:line="288" w:lineRule="auto"/>
              <w:jc w:val="both"/>
              <w:rPr>
                <w:rFonts w:ascii="宋体" w:hAnsi="宋体"/>
                <w:szCs w:val="21"/>
              </w:rPr>
            </w:pPr>
            <w:r>
              <w:rPr>
                <w:rFonts w:hint="eastAsia" w:ascii="宋体" w:hAnsi="宋体"/>
                <w:szCs w:val="18"/>
              </w:rPr>
              <w:t>□</w:t>
            </w: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18" w:space="0"/>
              <w:left w:val="single" w:color="auto" w:sz="12" w:space="0"/>
              <w:right w:val="single" w:color="auto" w:sz="4" w:space="0"/>
            </w:tcBorders>
            <w:vAlign w:val="center"/>
          </w:tcPr>
          <w:p>
            <w:pPr>
              <w:jc w:val="center"/>
              <w:rPr>
                <w:rFonts w:ascii="宋体" w:hAnsi="宋体"/>
                <w:szCs w:val="21"/>
              </w:rPr>
            </w:pPr>
            <w:r>
              <w:rPr>
                <w:rFonts w:hint="eastAsia" w:ascii="宋体" w:hAnsi="宋体"/>
                <w:szCs w:val="21"/>
              </w:rPr>
              <w:t>报告交付</w:t>
            </w:r>
          </w:p>
        </w:tc>
        <w:tc>
          <w:tcPr>
            <w:tcW w:w="9407" w:type="dxa"/>
            <w:gridSpan w:val="10"/>
            <w:tcBorders>
              <w:top w:val="single" w:color="auto" w:sz="18"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报告一式   份    □自取     □挂号邮寄     □特快专递    报告交付时间：</w:t>
            </w:r>
          </w:p>
        </w:tc>
        <w:tc>
          <w:tcPr>
            <w:tcW w:w="1458" w:type="dxa"/>
            <w:gridSpan w:val="2"/>
            <w:tcBorders>
              <w:top w:val="single" w:color="auto" w:sz="18" w:space="0"/>
              <w:left w:val="single" w:color="auto" w:sz="4" w:space="0"/>
              <w:bottom w:val="nil"/>
              <w:right w:val="single" w:color="auto" w:sz="4" w:space="0"/>
            </w:tcBorders>
            <w:vAlign w:val="center"/>
          </w:tcPr>
          <w:p>
            <w:pPr>
              <w:jc w:val="center"/>
              <w:rPr>
                <w:rFonts w:ascii="宋体" w:hAnsi="宋体"/>
                <w:szCs w:val="21"/>
              </w:rPr>
            </w:pPr>
            <w:r>
              <w:rPr>
                <w:rFonts w:hint="eastAsia" w:ascii="宋体" w:hAnsi="宋体"/>
                <w:szCs w:val="21"/>
              </w:rPr>
              <w:t>委托日期</w:t>
            </w:r>
          </w:p>
        </w:tc>
        <w:tc>
          <w:tcPr>
            <w:tcW w:w="2856" w:type="dxa"/>
            <w:gridSpan w:val="3"/>
            <w:tcBorders>
              <w:top w:val="single" w:color="auto" w:sz="18" w:space="0"/>
              <w:left w:val="single" w:color="auto" w:sz="4" w:space="0"/>
              <w:bottom w:val="single" w:color="auto" w:sz="4" w:space="0"/>
              <w:right w:val="single" w:color="auto" w:sz="12" w:space="0"/>
            </w:tcBorders>
            <w:vAlign w:val="center"/>
          </w:tcPr>
          <w:p>
            <w:pPr>
              <w:spacing w:line="440" w:lineRule="exact"/>
              <w:rPr>
                <w:rFonts w:ascii="宋体" w:hAnsi="宋体"/>
                <w:szCs w:val="21"/>
              </w:rPr>
            </w:pPr>
            <w:r>
              <w:rPr>
                <w:rFonts w:hint="eastAsia" w:ascii="宋体" w:hAnsi="宋体"/>
                <w:szCs w:val="21"/>
              </w:rPr>
              <w:t xml:space="preserve">        年     月     日</w:t>
            </w: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检 测 费</w:t>
            </w:r>
          </w:p>
        </w:tc>
        <w:tc>
          <w:tcPr>
            <w:tcW w:w="3052"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455" w:type="dxa"/>
            <w:gridSpan w:val="2"/>
            <w:tcBorders>
              <w:top w:val="single" w:color="auto" w:sz="4" w:space="0"/>
              <w:left w:val="single" w:color="auto" w:sz="4" w:space="0"/>
              <w:bottom w:val="single" w:color="auto" w:sz="4" w:space="0"/>
              <w:right w:val="single" w:color="auto" w:sz="4" w:space="0"/>
            </w:tcBorders>
            <w:vAlign w:val="center"/>
          </w:tcPr>
          <w:p>
            <w:pPr>
              <w:ind w:firstLine="200" w:firstLineChars="100"/>
              <w:jc w:val="left"/>
              <w:rPr>
                <w:rFonts w:ascii="宋体" w:hAnsi="宋体"/>
                <w:szCs w:val="21"/>
              </w:rPr>
            </w:pPr>
            <w:r>
              <w:rPr>
                <w:rFonts w:hint="eastAsia" w:ascii="宋体" w:hAnsi="宋体"/>
                <w:szCs w:val="21"/>
                <w:lang w:eastAsia="zh-CN"/>
              </w:rPr>
              <w:t>缴费情况</w:t>
            </w:r>
          </w:p>
        </w:tc>
        <w:tc>
          <w:tcPr>
            <w:tcW w:w="9214" w:type="dxa"/>
            <w:gridSpan w:val="9"/>
            <w:tcBorders>
              <w:top w:val="single" w:color="auto" w:sz="4" w:space="0"/>
              <w:left w:val="single" w:color="auto" w:sz="4" w:space="0"/>
              <w:bottom w:val="single" w:color="auto" w:sz="4" w:space="0"/>
              <w:right w:val="single" w:color="auto" w:sz="12" w:space="0"/>
            </w:tcBorders>
            <w:vAlign w:val="center"/>
          </w:tcPr>
          <w:p>
            <w:pPr>
              <w:jc w:val="left"/>
              <w:rPr>
                <w:rFonts w:ascii="宋体" w:hAnsi="宋体"/>
                <w:szCs w:val="21"/>
                <w:u w:val="single"/>
              </w:rPr>
            </w:pPr>
            <w:r>
              <w:rPr>
                <w:rFonts w:hint="eastAsia" w:ascii="宋体" w:hAnsi="宋体"/>
                <w:sz w:val="21"/>
                <w:szCs w:val="21"/>
              </w:rPr>
              <w:t xml:space="preserve">□已交 </w:t>
            </w:r>
            <w:r>
              <w:rPr>
                <w:rFonts w:hint="eastAsia" w:ascii="宋体" w:hAnsi="宋体"/>
                <w:sz w:val="21"/>
                <w:szCs w:val="21"/>
                <w:lang w:val="en-US" w:eastAsia="zh-CN"/>
              </w:rPr>
              <w:t xml:space="preserve">  </w:t>
            </w:r>
            <w:r>
              <w:rPr>
                <w:rFonts w:hint="eastAsia" w:ascii="宋体" w:hAnsi="宋体"/>
                <w:sz w:val="21"/>
                <w:szCs w:val="21"/>
              </w:rPr>
              <w:t xml:space="preserve"> □未交</w:t>
            </w:r>
            <w:r>
              <w:rPr>
                <w:rFonts w:hint="eastAsia" w:ascii="宋体" w:hAnsi="宋体"/>
                <w:sz w:val="21"/>
                <w:szCs w:val="21"/>
                <w:lang w:val="en-US" w:eastAsia="zh-CN"/>
              </w:rPr>
              <w:t xml:space="preserve"> </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□月交 </w:t>
            </w:r>
            <w:r>
              <w:rPr>
                <w:rFonts w:hint="eastAsia" w:ascii="宋体" w:hAnsi="宋体"/>
                <w:sz w:val="21"/>
                <w:szCs w:val="21"/>
                <w:lang w:val="en-US" w:eastAsia="zh-CN"/>
              </w:rPr>
              <w:t xml:space="preserve">  </w:t>
            </w:r>
            <w:r>
              <w:rPr>
                <w:rFonts w:hint="eastAsia" w:ascii="宋体" w:hAnsi="宋体"/>
                <w:sz w:val="21"/>
                <w:szCs w:val="21"/>
              </w:rPr>
              <w:t xml:space="preserve"> □其他</w:t>
            </w: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trPr>
        <w:tc>
          <w:tcPr>
            <w:tcW w:w="1398"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其他说明</w:t>
            </w:r>
          </w:p>
        </w:tc>
        <w:tc>
          <w:tcPr>
            <w:tcW w:w="13721" w:type="dxa"/>
            <w:gridSpan w:val="15"/>
            <w:tcBorders>
              <w:top w:val="single" w:color="auto" w:sz="4" w:space="0"/>
              <w:left w:val="single" w:color="auto" w:sz="4" w:space="0"/>
              <w:bottom w:val="single" w:color="auto" w:sz="4" w:space="0"/>
              <w:right w:val="single" w:color="auto" w:sz="12" w:space="0"/>
            </w:tcBorders>
            <w:vAlign w:val="center"/>
          </w:tcPr>
          <w:p>
            <w:pPr>
              <w:jc w:val="center"/>
              <w:rPr>
                <w:rFonts w:ascii="宋体" w:hAnsi="宋体"/>
                <w:szCs w:val="21"/>
              </w:rPr>
            </w:pPr>
          </w:p>
        </w:tc>
        <w:tc>
          <w:tcPr>
            <w:tcW w:w="439" w:type="dxa"/>
            <w:vMerge w:val="continue"/>
            <w:tcBorders>
              <w:right w:val="nil"/>
            </w:tcBorders>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15119" w:type="dxa"/>
            <w:gridSpan w:val="16"/>
            <w:tcBorders>
              <w:top w:val="single" w:color="auto" w:sz="4" w:space="0"/>
              <w:left w:val="single" w:color="auto" w:sz="12" w:space="0"/>
              <w:bottom w:val="single" w:color="auto" w:sz="12" w:space="0"/>
              <w:right w:val="single" w:color="auto" w:sz="12" w:space="0"/>
            </w:tcBorders>
            <w:vAlign w:val="center"/>
          </w:tcPr>
          <w:p>
            <w:pPr>
              <w:spacing w:line="0" w:lineRule="atLeast"/>
              <w:rPr>
                <w:rFonts w:ascii="宋体" w:hAnsi="宋体"/>
                <w:szCs w:val="21"/>
              </w:rPr>
            </w:pPr>
            <w:r>
              <w:rPr>
                <w:rFonts w:hint="eastAsia" w:ascii="宋体" w:hAnsi="宋体"/>
                <w:szCs w:val="21"/>
              </w:rPr>
              <w:t>附注：1.请委托方在粗线内按表格要求填写或选择（在□打“√“），书写清楚，委托人对所填写内容负责。</w:t>
            </w:r>
          </w:p>
          <w:p>
            <w:pPr>
              <w:spacing w:line="0" w:lineRule="atLeast"/>
              <w:ind w:firstLine="600" w:firstLineChars="300"/>
              <w:rPr>
                <w:rFonts w:ascii="宋体" w:hAnsi="宋体"/>
                <w:szCs w:val="21"/>
              </w:rPr>
            </w:pPr>
            <w:r>
              <w:rPr>
                <w:rFonts w:hint="eastAsia" w:ascii="宋体" w:hAnsi="宋体"/>
                <w:szCs w:val="21"/>
              </w:rPr>
              <w:t>2.有见证取样或监督抽检，见证人或抽检人在见证人签名栏中签名，对试样的真实性和代表性负责。</w:t>
            </w:r>
          </w:p>
          <w:p>
            <w:pPr>
              <w:spacing w:line="0" w:lineRule="atLeast"/>
              <w:ind w:firstLine="600" w:firstLineChars="300"/>
              <w:rPr>
                <w:rFonts w:ascii="宋体" w:hAnsi="宋体"/>
                <w:szCs w:val="21"/>
              </w:rPr>
            </w:pPr>
            <w:r>
              <w:rPr>
                <w:rFonts w:hint="eastAsia" w:ascii="宋体" w:hAnsi="宋体"/>
                <w:szCs w:val="21"/>
              </w:rPr>
              <w:t>3.按时支付检测费用、领取报告或退样，超过15天未领取退样的，公司有权自行处理。</w:t>
            </w:r>
          </w:p>
          <w:p>
            <w:pPr>
              <w:spacing w:line="0" w:lineRule="atLeast"/>
              <w:ind w:firstLine="600" w:firstLineChars="300"/>
              <w:rPr>
                <w:rFonts w:ascii="宋体" w:hAnsi="宋体"/>
                <w:szCs w:val="21"/>
              </w:rPr>
            </w:pPr>
            <w:r>
              <w:rPr>
                <w:rFonts w:hint="eastAsia" w:ascii="宋体" w:hAnsi="宋体"/>
                <w:szCs w:val="21"/>
              </w:rPr>
              <w:t>4.检测要求的更改必须以书面方式提出</w:t>
            </w:r>
            <w:r>
              <w:rPr>
                <w:rFonts w:hint="eastAsia" w:ascii="宋体" w:hAnsi="宋体"/>
                <w:szCs w:val="21"/>
                <w:lang w:eastAsia="zh-CN"/>
              </w:rPr>
              <w:t>，</w:t>
            </w:r>
            <w:r>
              <w:rPr>
                <w:rFonts w:hint="eastAsia" w:ascii="宋体" w:hAnsi="宋体"/>
                <w:szCs w:val="21"/>
              </w:rPr>
              <w:t>除非另有约定，检测费用未付清，本公司有权拒发报告。</w:t>
            </w:r>
          </w:p>
          <w:p>
            <w:pPr>
              <w:spacing w:line="0" w:lineRule="atLeast"/>
              <w:ind w:firstLine="600" w:firstLineChars="300"/>
              <w:rPr>
                <w:rFonts w:ascii="宋体" w:hAnsi="宋体"/>
                <w:szCs w:val="21"/>
              </w:rPr>
            </w:pPr>
            <w:r>
              <w:rPr>
                <w:rFonts w:hint="eastAsia" w:ascii="宋体" w:hAnsi="宋体"/>
                <w:szCs w:val="21"/>
              </w:rPr>
              <w:t>5.我司承诺保证检验检测结果的公正性，对检验检测数据负责，为委托方提供的样品及相关资料保密。</w:t>
            </w:r>
          </w:p>
        </w:tc>
        <w:tc>
          <w:tcPr>
            <w:tcW w:w="439" w:type="dxa"/>
            <w:vMerge w:val="continue"/>
            <w:tcBorders>
              <w:bottom w:val="nil"/>
              <w:right w:val="nil"/>
            </w:tcBorders>
          </w:tcPr>
          <w:p>
            <w:pPr>
              <w:rPr>
                <w:rFonts w:ascii="宋体" w:hAnsi="宋体"/>
              </w:rPr>
            </w:pPr>
          </w:p>
        </w:tc>
      </w:tr>
    </w:tbl>
    <w:p>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宋体" w:hAnsi="宋体"/>
          <w:sz w:val="21"/>
          <w:szCs w:val="21"/>
        </w:rPr>
      </w:pPr>
      <w:r>
        <w:rPr>
          <w:rFonts w:hint="eastAsia" w:ascii="宋体" w:hAnsi="宋体"/>
          <w:sz w:val="21"/>
          <w:szCs w:val="21"/>
          <w:lang w:eastAsia="zh-CN"/>
        </w:rPr>
        <w:t>深圳总部</w:t>
      </w:r>
      <w:r>
        <w:rPr>
          <w:rFonts w:hint="eastAsia" w:ascii="宋体" w:hAnsi="宋体"/>
          <w:sz w:val="21"/>
          <w:szCs w:val="21"/>
        </w:rPr>
        <w:t>地址：深圳市龙岗区平湖街道新木社区新园</w:t>
      </w:r>
      <w:r>
        <w:rPr>
          <w:rFonts w:ascii="宋体" w:hAnsi="宋体"/>
          <w:sz w:val="21"/>
          <w:szCs w:val="21"/>
        </w:rPr>
        <w:t>1</w:t>
      </w:r>
      <w:r>
        <w:rPr>
          <w:rFonts w:hint="eastAsia" w:ascii="宋体" w:hAnsi="宋体"/>
          <w:sz w:val="21"/>
          <w:szCs w:val="21"/>
        </w:rPr>
        <w:t>号B、C栋</w:t>
      </w:r>
      <w:r>
        <w:rPr>
          <w:rFonts w:ascii="宋体" w:hAnsi="宋体"/>
          <w:sz w:val="21"/>
          <w:szCs w:val="21"/>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 xml:space="preserve">0755-84006152 </w:t>
      </w:r>
      <w:r>
        <w:rPr>
          <w:rFonts w:hint="eastAsia" w:ascii="宋体" w:hAnsi="宋体"/>
          <w:sz w:val="21"/>
          <w:szCs w:val="21"/>
          <w:lang w:val="en-US" w:eastAsia="zh-CN"/>
        </w:rPr>
        <w:t xml:space="preserve">   </w:t>
      </w:r>
      <w:r>
        <w:rPr>
          <w:rFonts w:hint="eastAsia" w:ascii="宋体" w:hAnsi="宋体"/>
          <w:sz w:val="21"/>
          <w:szCs w:val="21"/>
        </w:rPr>
        <w:t>公司网址：http://www.szjhtest.com</w:t>
      </w:r>
      <w:r>
        <w:rPr>
          <w:rFonts w:ascii="宋体" w:hAnsi="宋体"/>
          <w:sz w:val="21"/>
          <w:szCs w:val="21"/>
        </w:rPr>
        <w:t xml:space="preserve"> </w:t>
      </w:r>
    </w:p>
    <w:p>
      <w:pPr>
        <w:rPr>
          <w:rFonts w:hint="eastAsia" w:ascii="宋体" w:hAnsi="宋体"/>
          <w:sz w:val="21"/>
          <w:szCs w:val="21"/>
        </w:rPr>
      </w:pPr>
      <w:r>
        <w:rPr>
          <w:rFonts w:hint="eastAsia" w:ascii="宋体" w:hAnsi="宋体"/>
          <w:sz w:val="21"/>
          <w:szCs w:val="21"/>
          <w:lang w:eastAsia="zh-CN"/>
        </w:rPr>
        <w:t>深汕特别合作区分部地址：广东省深圳市深汕特别合作区圆墩乡广汕公路北圆墩河西侧物业近东一栋、二栋</w:t>
      </w:r>
      <w:r>
        <w:rPr>
          <w:rFonts w:hint="eastAsia" w:ascii="宋体" w:hAnsi="宋体"/>
          <w:sz w:val="21"/>
          <w:szCs w:val="21"/>
          <w:lang w:val="en-US" w:eastAsia="zh-CN"/>
        </w:rPr>
        <w:t xml:space="preserve">  </w:t>
      </w:r>
      <w:r>
        <w:rPr>
          <w:rFonts w:hint="eastAsia" w:ascii="宋体" w:hAnsi="宋体"/>
          <w:sz w:val="21"/>
          <w:szCs w:val="21"/>
          <w:lang w:eastAsia="zh-CN"/>
        </w:rPr>
        <w:t>业务报告</w:t>
      </w:r>
      <w:r>
        <w:rPr>
          <w:rFonts w:hint="eastAsia" w:ascii="宋体" w:hAnsi="宋体"/>
          <w:sz w:val="21"/>
          <w:szCs w:val="21"/>
        </w:rPr>
        <w:t>咨询电话：</w:t>
      </w:r>
      <w:r>
        <w:rPr>
          <w:rFonts w:ascii="宋体" w:hAnsi="宋体"/>
          <w:sz w:val="21"/>
          <w:szCs w:val="21"/>
        </w:rPr>
        <w:t>0755-</w:t>
      </w:r>
      <w:r>
        <w:rPr>
          <w:rFonts w:hint="eastAsia" w:ascii="宋体" w:hAnsi="宋体"/>
          <w:sz w:val="21"/>
          <w:szCs w:val="21"/>
        </w:rPr>
        <w:t>22091882</w:t>
      </w:r>
    </w:p>
    <w:p>
      <w:pPr>
        <w:keepNext w:val="0"/>
        <w:keepLines w:val="0"/>
        <w:pageBreakBefore w:val="0"/>
        <w:widowControl/>
        <w:kinsoku/>
        <w:wordWrap/>
        <w:overflowPunct/>
        <w:topLinePunct w:val="0"/>
        <w:autoSpaceDE/>
        <w:autoSpaceDN/>
        <w:bidi w:val="0"/>
        <w:adjustRightInd/>
        <w:snapToGrid/>
        <w:spacing w:before="157" w:beforeLines="50" w:line="360" w:lineRule="exact"/>
        <w:textAlignment w:val="auto"/>
        <w:rPr>
          <w:sz w:val="21"/>
          <w:szCs w:val="21"/>
        </w:rPr>
      </w:pPr>
      <w:r>
        <w:rPr>
          <w:rFonts w:hint="eastAsia" w:ascii="宋体" w:hAnsi="宋体"/>
          <w:sz w:val="21"/>
          <w:szCs w:val="21"/>
        </w:rPr>
        <w:t>受理：</w:t>
      </w:r>
      <w:r>
        <w:rPr>
          <w:rFonts w:ascii="宋体" w:hAnsi="宋体"/>
          <w:sz w:val="21"/>
          <w:szCs w:val="21"/>
          <w:u w:val="single"/>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评审意见：</w:t>
      </w:r>
      <w:r>
        <w:rPr>
          <w:rFonts w:hint="eastAsia" w:ascii="宋体" w:hAnsi="宋体" w:eastAsia="宋体" w:cs="Times New Roman"/>
          <w:sz w:val="21"/>
          <w:szCs w:val="21"/>
          <w:u w:val="single"/>
        </w:rPr>
        <w:t>本机构资源是否满足委托要求  □ 满足  □ 不满足   评审人</w:t>
      </w:r>
      <w:r>
        <w:rPr>
          <w:rFonts w:hint="eastAsia" w:ascii="MS Mincho" w:hAnsi="MS Mincho" w:cs="MS Mincho"/>
          <w:sz w:val="21"/>
          <w:szCs w:val="21"/>
          <w:u w:val="single"/>
        </w:rPr>
        <w:t>：</w:t>
      </w:r>
      <w:r>
        <w:rPr>
          <w:rFonts w:ascii="MS Mincho" w:hAnsi="MS Mincho" w:cs="MS Mincho"/>
          <w:sz w:val="21"/>
          <w:szCs w:val="21"/>
          <w:u w:val="single"/>
        </w:rPr>
        <w:t xml:space="preserve">       </w:t>
      </w:r>
      <w:r>
        <w:rPr>
          <w:rFonts w:hint="eastAsia" w:ascii="MS Mincho" w:hAnsi="MS Mincho" w:cs="MS Mincho"/>
          <w:sz w:val="21"/>
          <w:szCs w:val="21"/>
          <w:u w:val="single"/>
          <w:lang w:val="en-US" w:eastAsia="zh-CN"/>
        </w:rPr>
        <w:t xml:space="preserve">   </w:t>
      </w:r>
      <w:bookmarkStart w:id="0" w:name="_GoBack"/>
      <w:bookmarkEnd w:id="0"/>
      <w:r>
        <w:rPr>
          <w:rFonts w:ascii="MS Mincho" w:hAnsi="MS Mincho" w:cs="MS Mincho"/>
          <w:sz w:val="21"/>
          <w:szCs w:val="21"/>
          <w:u w:val="single"/>
        </w:rPr>
        <w:t xml:space="preserve">    </w:t>
      </w:r>
      <w:r>
        <w:rPr>
          <w:rFonts w:ascii="宋体" w:hAnsi="宋体"/>
          <w:sz w:val="21"/>
          <w:szCs w:val="21"/>
          <w:u w:val="single"/>
        </w:rPr>
        <w:t xml:space="preserve">   </w:t>
      </w:r>
    </w:p>
    <w:sectPr>
      <w:pgSz w:w="16838" w:h="11906" w:orient="landscape"/>
      <w:pgMar w:top="284" w:right="1440" w:bottom="156" w:left="1440" w:header="851" w:footer="37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hNTBmNzIyNGY3NTRkZDJmNDY2NzI1NTMzMTJjMmEifQ=="/>
  </w:docVars>
  <w:rsids>
    <w:rsidRoot w:val="00B72BC2"/>
    <w:rsid w:val="00093E4C"/>
    <w:rsid w:val="000F0CDC"/>
    <w:rsid w:val="001034AA"/>
    <w:rsid w:val="00190666"/>
    <w:rsid w:val="001B1F01"/>
    <w:rsid w:val="00213DE5"/>
    <w:rsid w:val="002E659C"/>
    <w:rsid w:val="00377DB6"/>
    <w:rsid w:val="004711F7"/>
    <w:rsid w:val="00494B38"/>
    <w:rsid w:val="004F192B"/>
    <w:rsid w:val="004F32BE"/>
    <w:rsid w:val="00591AC6"/>
    <w:rsid w:val="005C6D15"/>
    <w:rsid w:val="005D6499"/>
    <w:rsid w:val="005F0057"/>
    <w:rsid w:val="006658D8"/>
    <w:rsid w:val="0073170A"/>
    <w:rsid w:val="00771FF1"/>
    <w:rsid w:val="007D42A3"/>
    <w:rsid w:val="0081126E"/>
    <w:rsid w:val="00873D4E"/>
    <w:rsid w:val="009B282B"/>
    <w:rsid w:val="00A1328C"/>
    <w:rsid w:val="00AB7185"/>
    <w:rsid w:val="00B03190"/>
    <w:rsid w:val="00B72BC2"/>
    <w:rsid w:val="00CF52C0"/>
    <w:rsid w:val="00D4375C"/>
    <w:rsid w:val="00F446F4"/>
    <w:rsid w:val="074D3623"/>
    <w:rsid w:val="0F5567A8"/>
    <w:rsid w:val="0FAD2508"/>
    <w:rsid w:val="1451276D"/>
    <w:rsid w:val="1BFE6E87"/>
    <w:rsid w:val="1FCA770D"/>
    <w:rsid w:val="26EF1BA9"/>
    <w:rsid w:val="29A87304"/>
    <w:rsid w:val="2A275592"/>
    <w:rsid w:val="2B51698E"/>
    <w:rsid w:val="359962FD"/>
    <w:rsid w:val="4BF70D1F"/>
    <w:rsid w:val="4F4C0370"/>
    <w:rsid w:val="517415A4"/>
    <w:rsid w:val="63EF0F5A"/>
    <w:rsid w:val="68423B46"/>
    <w:rsid w:val="6B3158BA"/>
    <w:rsid w:val="6F9B389A"/>
    <w:rsid w:val="7727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lang w:val="en-US" w:eastAsia="zh-CN" w:bidi="ar-SA"/>
    </w:rPr>
  </w:style>
  <w:style w:type="paragraph" w:styleId="2">
    <w:name w:val="heading 1"/>
    <w:basedOn w:val="1"/>
    <w:next w:val="1"/>
    <w:link w:val="1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7"/>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8"/>
    <w:autoRedefine/>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29"/>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autoRedefine/>
    <w:semiHidden/>
    <w:unhideWhenUsed/>
    <w:qFormat/>
    <w:uiPriority w:val="0"/>
    <w:pPr>
      <w:keepNext/>
      <w:keepLines/>
      <w:spacing w:before="240" w:after="64" w:line="320" w:lineRule="auto"/>
      <w:outlineLvl w:val="6"/>
    </w:pPr>
    <w:rPr>
      <w:b/>
      <w:bCs/>
      <w:sz w:val="24"/>
      <w:szCs w:val="24"/>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9">
    <w:name w:val="toc 3"/>
    <w:basedOn w:val="1"/>
    <w:next w:val="1"/>
    <w:autoRedefine/>
    <w:unhideWhenUsed/>
    <w:qFormat/>
    <w:uiPriority w:val="39"/>
    <w:pPr>
      <w:spacing w:after="100" w:line="276" w:lineRule="auto"/>
      <w:ind w:left="440"/>
    </w:pPr>
    <w:rPr>
      <w:rFonts w:asciiTheme="minorHAnsi" w:hAnsiTheme="minorHAnsi" w:eastAsiaTheme="minorEastAsia" w:cstheme="minorBidi"/>
      <w:sz w:val="22"/>
      <w:szCs w:val="22"/>
    </w:rPr>
  </w:style>
  <w:style w:type="paragraph" w:styleId="10">
    <w:name w:val="footer"/>
    <w:basedOn w:val="1"/>
    <w:link w:val="35"/>
    <w:autoRedefine/>
    <w:unhideWhenUsed/>
    <w:qFormat/>
    <w:uiPriority w:val="99"/>
    <w:pPr>
      <w:tabs>
        <w:tab w:val="center" w:pos="4153"/>
        <w:tab w:val="right" w:pos="8306"/>
      </w:tabs>
      <w:snapToGrid w:val="0"/>
    </w:pPr>
    <w:rPr>
      <w:sz w:val="18"/>
      <w:szCs w:val="18"/>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spacing w:after="100" w:line="276" w:lineRule="auto"/>
    </w:pPr>
    <w:rPr>
      <w:rFonts w:asciiTheme="minorHAnsi" w:hAnsiTheme="minorHAnsi" w:eastAsiaTheme="minorEastAsia" w:cstheme="minorBidi"/>
      <w:sz w:val="22"/>
      <w:szCs w:val="22"/>
    </w:rPr>
  </w:style>
  <w:style w:type="paragraph" w:styleId="13">
    <w:name w:val="toc 2"/>
    <w:basedOn w:val="1"/>
    <w:next w:val="1"/>
    <w:autoRedefine/>
    <w:unhideWhenUsed/>
    <w:qFormat/>
    <w:uiPriority w:val="39"/>
    <w:pPr>
      <w:spacing w:after="100" w:line="276" w:lineRule="auto"/>
      <w:ind w:left="220"/>
    </w:pPr>
    <w:rPr>
      <w:rFonts w:asciiTheme="minorHAnsi" w:hAnsiTheme="minorHAnsi" w:eastAsiaTheme="minorEastAsia" w:cstheme="minorBidi"/>
      <w:sz w:val="22"/>
      <w:szCs w:val="22"/>
    </w:rPr>
  </w:style>
  <w:style w:type="paragraph" w:styleId="14">
    <w:name w:val="Title"/>
    <w:basedOn w:val="1"/>
    <w:next w:val="1"/>
    <w:link w:val="34"/>
    <w:autoRedefine/>
    <w:qFormat/>
    <w:uiPriority w:val="0"/>
    <w:pPr>
      <w:widowControl w:val="0"/>
      <w:spacing w:before="240" w:after="60"/>
      <w:jc w:val="center"/>
      <w:outlineLvl w:val="0"/>
    </w:pPr>
    <w:rPr>
      <w:rFonts w:ascii="Cambria" w:hAnsi="Cambria" w:cstheme="majorBidi"/>
      <w:b/>
      <w:bCs/>
      <w:kern w:val="2"/>
      <w:sz w:val="32"/>
      <w:szCs w:val="32"/>
    </w:rPr>
  </w:style>
  <w:style w:type="character" w:styleId="17">
    <w:name w:val="Strong"/>
    <w:autoRedefine/>
    <w:qFormat/>
    <w:uiPriority w:val="22"/>
    <w:rPr>
      <w:b/>
      <w:bCs/>
    </w:rPr>
  </w:style>
  <w:style w:type="character" w:styleId="18">
    <w:name w:val="Emphasis"/>
    <w:basedOn w:val="16"/>
    <w:autoRedefine/>
    <w:qFormat/>
    <w:uiPriority w:val="0"/>
    <w:rPr>
      <w:i/>
      <w:iCs/>
    </w:rPr>
  </w:style>
  <w:style w:type="character" w:customStyle="1" w:styleId="19">
    <w:name w:val="标题 1 Char"/>
    <w:basedOn w:val="16"/>
    <w:link w:val="2"/>
    <w:autoRedefine/>
    <w:qFormat/>
    <w:uiPriority w:val="0"/>
    <w:rPr>
      <w:b/>
      <w:bCs/>
      <w:kern w:val="44"/>
      <w:sz w:val="44"/>
      <w:szCs w:val="44"/>
    </w:rPr>
  </w:style>
  <w:style w:type="paragraph" w:customStyle="1" w:styleId="20">
    <w:name w:val="样式1"/>
    <w:basedOn w:val="11"/>
    <w:link w:val="21"/>
    <w:autoRedefine/>
    <w:qFormat/>
    <w:uiPriority w:val="0"/>
    <w:pPr>
      <w:pBdr>
        <w:bottom w:val="none" w:color="auto" w:sz="0" w:space="0"/>
      </w:pBdr>
      <w:tabs>
        <w:tab w:val="left" w:pos="3870"/>
        <w:tab w:val="clear" w:pos="4153"/>
        <w:tab w:val="clear" w:pos="8306"/>
      </w:tabs>
      <w:ind w:firstLine="810" w:firstLineChars="450"/>
      <w:jc w:val="both"/>
    </w:pPr>
    <w:rPr>
      <w:sz w:val="15"/>
      <w:szCs w:val="15"/>
    </w:rPr>
  </w:style>
  <w:style w:type="character" w:customStyle="1" w:styleId="21">
    <w:name w:val="样式1 Char"/>
    <w:basedOn w:val="22"/>
    <w:link w:val="20"/>
    <w:autoRedefine/>
    <w:qFormat/>
    <w:uiPriority w:val="0"/>
    <w:rPr>
      <w:kern w:val="2"/>
      <w:sz w:val="15"/>
      <w:szCs w:val="15"/>
    </w:rPr>
  </w:style>
  <w:style w:type="character" w:customStyle="1" w:styleId="22">
    <w:name w:val="页眉 Char"/>
    <w:basedOn w:val="16"/>
    <w:link w:val="11"/>
    <w:autoRedefine/>
    <w:qFormat/>
    <w:uiPriority w:val="99"/>
    <w:rPr>
      <w:kern w:val="2"/>
      <w:sz w:val="18"/>
      <w:szCs w:val="18"/>
    </w:rPr>
  </w:style>
  <w:style w:type="paragraph" w:customStyle="1" w:styleId="23">
    <w:name w:val="样式2"/>
    <w:basedOn w:val="11"/>
    <w:link w:val="24"/>
    <w:autoRedefine/>
    <w:qFormat/>
    <w:uiPriority w:val="0"/>
    <w:pPr>
      <w:pBdr>
        <w:bottom w:val="none" w:color="auto" w:sz="0" w:space="0"/>
      </w:pBdr>
      <w:tabs>
        <w:tab w:val="left" w:pos="3870"/>
        <w:tab w:val="clear" w:pos="4153"/>
        <w:tab w:val="clear" w:pos="8306"/>
      </w:tabs>
      <w:jc w:val="both"/>
    </w:pPr>
    <w:rPr>
      <w:rFonts w:ascii="宋体" w:hAnsi="宋体"/>
    </w:rPr>
  </w:style>
  <w:style w:type="character" w:customStyle="1" w:styleId="24">
    <w:name w:val="样式2 Char"/>
    <w:basedOn w:val="22"/>
    <w:link w:val="23"/>
    <w:autoRedefine/>
    <w:qFormat/>
    <w:uiPriority w:val="0"/>
    <w:rPr>
      <w:rFonts w:ascii="宋体" w:hAnsi="宋体"/>
      <w:kern w:val="2"/>
      <w:sz w:val="18"/>
      <w:szCs w:val="18"/>
    </w:rPr>
  </w:style>
  <w:style w:type="character" w:customStyle="1" w:styleId="25">
    <w:name w:val="标题 2 Char"/>
    <w:basedOn w:val="16"/>
    <w:link w:val="3"/>
    <w:autoRedefine/>
    <w:semiHidden/>
    <w:qFormat/>
    <w:uiPriority w:val="0"/>
    <w:rPr>
      <w:rFonts w:asciiTheme="majorHAnsi" w:hAnsiTheme="majorHAnsi" w:eastAsiaTheme="majorEastAsia" w:cstheme="majorBidi"/>
      <w:b/>
      <w:bCs/>
      <w:sz w:val="32"/>
      <w:szCs w:val="32"/>
    </w:rPr>
  </w:style>
  <w:style w:type="character" w:customStyle="1" w:styleId="26">
    <w:name w:val="标题 3 Char"/>
    <w:basedOn w:val="16"/>
    <w:link w:val="4"/>
    <w:autoRedefine/>
    <w:semiHidden/>
    <w:qFormat/>
    <w:uiPriority w:val="0"/>
    <w:rPr>
      <w:b/>
      <w:bCs/>
      <w:sz w:val="32"/>
      <w:szCs w:val="32"/>
    </w:rPr>
  </w:style>
  <w:style w:type="character" w:customStyle="1" w:styleId="27">
    <w:name w:val="标题 4 Char"/>
    <w:basedOn w:val="16"/>
    <w:link w:val="5"/>
    <w:autoRedefine/>
    <w:semiHidden/>
    <w:qFormat/>
    <w:uiPriority w:val="0"/>
    <w:rPr>
      <w:rFonts w:asciiTheme="majorHAnsi" w:hAnsiTheme="majorHAnsi" w:eastAsiaTheme="majorEastAsia" w:cstheme="majorBidi"/>
      <w:b/>
      <w:bCs/>
      <w:sz w:val="28"/>
      <w:szCs w:val="28"/>
    </w:rPr>
  </w:style>
  <w:style w:type="character" w:customStyle="1" w:styleId="28">
    <w:name w:val="标题 5 Char"/>
    <w:basedOn w:val="16"/>
    <w:link w:val="6"/>
    <w:autoRedefine/>
    <w:semiHidden/>
    <w:qFormat/>
    <w:uiPriority w:val="0"/>
    <w:rPr>
      <w:b/>
      <w:bCs/>
      <w:sz w:val="28"/>
      <w:szCs w:val="28"/>
    </w:rPr>
  </w:style>
  <w:style w:type="character" w:customStyle="1" w:styleId="29">
    <w:name w:val="标题 6 Char"/>
    <w:basedOn w:val="16"/>
    <w:link w:val="7"/>
    <w:autoRedefine/>
    <w:semiHidden/>
    <w:qFormat/>
    <w:uiPriority w:val="0"/>
    <w:rPr>
      <w:rFonts w:asciiTheme="majorHAnsi" w:hAnsiTheme="majorHAnsi" w:eastAsiaTheme="majorEastAsia" w:cstheme="majorBidi"/>
      <w:b/>
      <w:bCs/>
      <w:sz w:val="24"/>
      <w:szCs w:val="24"/>
    </w:rPr>
  </w:style>
  <w:style w:type="character" w:customStyle="1" w:styleId="30">
    <w:name w:val="标题 7 Char"/>
    <w:basedOn w:val="16"/>
    <w:link w:val="8"/>
    <w:autoRedefine/>
    <w:semiHidden/>
    <w:qFormat/>
    <w:uiPriority w:val="0"/>
    <w:rPr>
      <w:b/>
      <w:bCs/>
      <w:sz w:val="24"/>
      <w:szCs w:val="24"/>
    </w:rPr>
  </w:style>
  <w:style w:type="character" w:customStyle="1" w:styleId="31">
    <w:name w:val="标题 Char"/>
    <w:basedOn w:val="16"/>
    <w:autoRedefine/>
    <w:qFormat/>
    <w:uiPriority w:val="0"/>
    <w:rPr>
      <w:rFonts w:asciiTheme="majorHAnsi" w:hAnsiTheme="majorHAnsi" w:cstheme="majorBidi"/>
      <w:b/>
      <w:bCs/>
      <w:kern w:val="2"/>
      <w:sz w:val="32"/>
      <w:szCs w:val="32"/>
    </w:rPr>
  </w:style>
  <w:style w:type="paragraph" w:styleId="32">
    <w:name w:val="List Paragraph"/>
    <w:basedOn w:val="1"/>
    <w:autoRedefine/>
    <w:qFormat/>
    <w:uiPriority w:val="99"/>
    <w:pPr>
      <w:ind w:firstLine="420" w:firstLineChars="200"/>
    </w:pPr>
  </w:style>
  <w:style w:type="paragraph" w:customStyle="1" w:styleId="33">
    <w:name w:val="TOC 标题1"/>
    <w:basedOn w:val="2"/>
    <w:next w:val="1"/>
    <w:autoRedefine/>
    <w:semiHidden/>
    <w:unhideWhenUsed/>
    <w:qFormat/>
    <w:uiPriority w:val="39"/>
    <w:pPr>
      <w:outlineLvl w:val="9"/>
    </w:pPr>
    <w:rPr>
      <w:rFonts w:cstheme="majorBidi"/>
    </w:rPr>
  </w:style>
  <w:style w:type="character" w:customStyle="1" w:styleId="34">
    <w:name w:val="标题 Char1"/>
    <w:link w:val="14"/>
    <w:autoRedefine/>
    <w:qFormat/>
    <w:uiPriority w:val="0"/>
    <w:rPr>
      <w:rFonts w:ascii="Cambria" w:hAnsi="Cambria" w:cstheme="majorBidi"/>
      <w:b/>
      <w:bCs/>
      <w:kern w:val="2"/>
      <w:sz w:val="32"/>
      <w:szCs w:val="32"/>
    </w:rPr>
  </w:style>
  <w:style w:type="character" w:customStyle="1" w:styleId="35">
    <w:name w:val="页脚 Char"/>
    <w:basedOn w:val="16"/>
    <w:link w:val="10"/>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750</Words>
  <Characters>943</Characters>
  <Lines>9</Lines>
  <Paragraphs>2</Paragraphs>
  <TotalTime>0</TotalTime>
  <ScaleCrop>false</ScaleCrop>
  <LinksUpToDate>false</LinksUpToDate>
  <CharactersWithSpaces>1221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2019-12-13T08:28:00Z</dcterms:created>
  <dc:creator>Sky123.Org</dc:creator>
  <cp:lastModifiedBy>彼得兔</cp:lastModifiedBy>
  <dcterms:modified xsi:type="dcterms:W3CDTF">2024-06-17T08:37:25Z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E02910514D614529944FD604B2389B6E</vt:lpwstr>
  </property>
</Properties>
</file>